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75" w:rsidRPr="0037782F" w:rsidRDefault="00392775" w:rsidP="00392775">
      <w:pPr>
        <w:shd w:val="clear" w:color="auto" w:fill="FFFFFF"/>
        <w:spacing w:before="60" w:after="60" w:line="330" w:lineRule="atLeast"/>
        <w:outlineLvl w:val="2"/>
        <w:rPr>
          <w:rFonts w:ascii="Arial" w:eastAsia="Times New Roman" w:hAnsi="Arial" w:cs="Arial"/>
          <w:b/>
          <w:bCs/>
          <w:lang w:eastAsia="cs-CZ"/>
        </w:rPr>
      </w:pPr>
      <w:r w:rsidRPr="0037782F">
        <w:rPr>
          <w:rFonts w:ascii="Arial" w:eastAsia="Times New Roman" w:hAnsi="Arial" w:cs="Arial"/>
          <w:b/>
          <w:bCs/>
          <w:lang w:eastAsia="cs-CZ"/>
        </w:rPr>
        <w:t>Postup při podávání a vyřizování žádosti o poskytnutí informace</w:t>
      </w:r>
    </w:p>
    <w:p w:rsidR="00392775" w:rsidRPr="0037782F" w:rsidRDefault="00392775" w:rsidP="003308D1">
      <w:pPr>
        <w:shd w:val="clear" w:color="auto" w:fill="FFFFFF"/>
        <w:spacing w:after="0" w:line="240" w:lineRule="auto"/>
        <w:jc w:val="both"/>
        <w:rPr>
          <w:rFonts w:ascii="Arial" w:eastAsia="Times New Roman" w:hAnsi="Arial" w:cs="Arial"/>
          <w:b/>
          <w:bCs/>
          <w:sz w:val="20"/>
          <w:szCs w:val="20"/>
          <w:lang w:eastAsia="cs-CZ"/>
        </w:rPr>
      </w:pPr>
    </w:p>
    <w:p w:rsidR="00392775" w:rsidRPr="0037782F" w:rsidRDefault="00392775" w:rsidP="003308D1">
      <w:pPr>
        <w:shd w:val="clear" w:color="auto" w:fill="FFFFFF"/>
        <w:spacing w:after="0" w:line="240" w:lineRule="auto"/>
        <w:jc w:val="both"/>
        <w:rPr>
          <w:rFonts w:ascii="Arial" w:eastAsia="Times New Roman" w:hAnsi="Arial" w:cs="Arial"/>
          <w:b/>
          <w:bCs/>
          <w:sz w:val="20"/>
          <w:szCs w:val="20"/>
          <w:lang w:eastAsia="cs-CZ"/>
        </w:rPr>
      </w:pPr>
    </w:p>
    <w:p w:rsidR="003308D1" w:rsidRPr="0037782F" w:rsidRDefault="003308D1" w:rsidP="003308D1">
      <w:pPr>
        <w:shd w:val="clear" w:color="auto" w:fill="FFFFFF"/>
        <w:spacing w:after="0" w:line="240" w:lineRule="auto"/>
        <w:jc w:val="both"/>
        <w:rPr>
          <w:rFonts w:ascii="Arial" w:eastAsia="Times New Roman" w:hAnsi="Arial" w:cs="Arial"/>
          <w:b/>
          <w:bCs/>
          <w:sz w:val="20"/>
          <w:szCs w:val="20"/>
          <w:lang w:eastAsia="cs-CZ"/>
        </w:rPr>
      </w:pPr>
      <w:r w:rsidRPr="0037782F">
        <w:rPr>
          <w:rFonts w:ascii="Arial" w:eastAsia="Times New Roman" w:hAnsi="Arial" w:cs="Arial"/>
          <w:b/>
          <w:bCs/>
          <w:sz w:val="20"/>
          <w:szCs w:val="20"/>
          <w:lang w:eastAsia="cs-CZ"/>
        </w:rPr>
        <w:t>§ 13</w:t>
      </w:r>
    </w:p>
    <w:p w:rsidR="003308D1" w:rsidRPr="0037782F" w:rsidRDefault="003308D1" w:rsidP="003308D1">
      <w:pPr>
        <w:shd w:val="clear" w:color="auto" w:fill="FFFFFF"/>
        <w:spacing w:before="60" w:after="60" w:line="330" w:lineRule="atLeast"/>
        <w:outlineLvl w:val="2"/>
        <w:rPr>
          <w:rFonts w:ascii="Arial" w:eastAsia="Times New Roman" w:hAnsi="Arial" w:cs="Arial"/>
          <w:b/>
          <w:bCs/>
          <w:lang w:eastAsia="cs-CZ"/>
        </w:rPr>
      </w:pPr>
      <w:r w:rsidRPr="0037782F">
        <w:rPr>
          <w:rFonts w:ascii="Arial" w:eastAsia="Times New Roman" w:hAnsi="Arial" w:cs="Arial"/>
          <w:b/>
          <w:bCs/>
          <w:lang w:eastAsia="cs-CZ"/>
        </w:rPr>
        <w:t>Žádost o poskytnutí informace</w:t>
      </w:r>
    </w:p>
    <w:p w:rsidR="003308D1" w:rsidRPr="003308D1" w:rsidRDefault="003308D1" w:rsidP="003308D1">
      <w:pPr>
        <w:shd w:val="clear" w:color="auto" w:fill="FFFFFF"/>
        <w:spacing w:after="0" w:line="240" w:lineRule="auto"/>
        <w:jc w:val="both"/>
        <w:rPr>
          <w:rFonts w:ascii="Arial" w:eastAsia="Times New Roman" w:hAnsi="Arial" w:cs="Arial"/>
          <w:color w:val="000000"/>
          <w:sz w:val="20"/>
          <w:szCs w:val="20"/>
          <w:lang w:eastAsia="cs-CZ"/>
        </w:rPr>
      </w:pPr>
      <w:bookmarkStart w:id="0" w:name="p13-1"/>
      <w:bookmarkEnd w:id="0"/>
      <w:r w:rsidRPr="003308D1">
        <w:rPr>
          <w:rFonts w:ascii="Arial" w:eastAsia="Times New Roman" w:hAnsi="Arial" w:cs="Arial"/>
          <w:b/>
          <w:bCs/>
          <w:color w:val="000000"/>
          <w:sz w:val="20"/>
          <w:szCs w:val="20"/>
          <w:lang w:eastAsia="cs-CZ"/>
        </w:rPr>
        <w:t>(1)</w:t>
      </w:r>
      <w:r w:rsidRPr="003308D1">
        <w:rPr>
          <w:rFonts w:ascii="Arial" w:eastAsia="Times New Roman" w:hAnsi="Arial" w:cs="Arial"/>
          <w:color w:val="000000"/>
          <w:sz w:val="20"/>
          <w:szCs w:val="20"/>
          <w:lang w:eastAsia="cs-CZ"/>
        </w:rPr>
        <w:t> Žádost o poskytnutí informace se podává ústně nebo písemně, a to i prostřednictvím sítě nebo služby elektronických komunikací.</w:t>
      </w:r>
    </w:p>
    <w:p w:rsidR="003308D1" w:rsidRPr="003308D1" w:rsidRDefault="003308D1" w:rsidP="003308D1">
      <w:pPr>
        <w:shd w:val="clear" w:color="auto" w:fill="FFFFFF"/>
        <w:spacing w:after="0" w:line="240" w:lineRule="auto"/>
        <w:jc w:val="both"/>
        <w:rPr>
          <w:rFonts w:ascii="Arial" w:eastAsia="Times New Roman" w:hAnsi="Arial" w:cs="Arial"/>
          <w:color w:val="000000"/>
          <w:sz w:val="20"/>
          <w:szCs w:val="20"/>
          <w:lang w:eastAsia="cs-CZ"/>
        </w:rPr>
      </w:pPr>
      <w:bookmarkStart w:id="1" w:name="p13-2"/>
      <w:bookmarkEnd w:id="1"/>
      <w:r w:rsidRPr="003308D1">
        <w:rPr>
          <w:rFonts w:ascii="Arial" w:eastAsia="Times New Roman" w:hAnsi="Arial" w:cs="Arial"/>
          <w:b/>
          <w:bCs/>
          <w:color w:val="000000"/>
          <w:sz w:val="20"/>
          <w:szCs w:val="20"/>
          <w:lang w:eastAsia="cs-CZ"/>
        </w:rPr>
        <w:t>(2)</w:t>
      </w:r>
      <w:r w:rsidRPr="003308D1">
        <w:rPr>
          <w:rFonts w:ascii="Arial" w:eastAsia="Times New Roman" w:hAnsi="Arial" w:cs="Arial"/>
          <w:color w:val="000000"/>
          <w:sz w:val="20"/>
          <w:szCs w:val="20"/>
          <w:lang w:eastAsia="cs-CZ"/>
        </w:rPr>
        <w:t> Není-li žadateli na ústně podanou žádost informace poskytnuta anebo nepovažuje-li žadatel informaci poskytnutou na ústně podanou žádost za dostačující, je třeba podat žádost písemně.</w:t>
      </w:r>
    </w:p>
    <w:p w:rsidR="003308D1" w:rsidRDefault="003308D1" w:rsidP="003308D1">
      <w:pPr>
        <w:shd w:val="clear" w:color="auto" w:fill="FFFFFF"/>
        <w:spacing w:after="0" w:line="240" w:lineRule="auto"/>
        <w:jc w:val="both"/>
        <w:rPr>
          <w:rFonts w:ascii="Arial" w:eastAsia="Times New Roman" w:hAnsi="Arial" w:cs="Arial"/>
          <w:color w:val="000000"/>
          <w:sz w:val="20"/>
          <w:szCs w:val="20"/>
          <w:lang w:eastAsia="cs-CZ"/>
        </w:rPr>
      </w:pPr>
      <w:bookmarkStart w:id="2" w:name="p13-3"/>
      <w:bookmarkEnd w:id="2"/>
      <w:r w:rsidRPr="003308D1">
        <w:rPr>
          <w:rFonts w:ascii="Arial" w:eastAsia="Times New Roman" w:hAnsi="Arial" w:cs="Arial"/>
          <w:b/>
          <w:bCs/>
          <w:color w:val="000000"/>
          <w:sz w:val="20"/>
          <w:szCs w:val="20"/>
          <w:lang w:eastAsia="cs-CZ"/>
        </w:rPr>
        <w:t>(3)</w:t>
      </w:r>
      <w:r w:rsidRPr="003308D1">
        <w:rPr>
          <w:rFonts w:ascii="Arial" w:eastAsia="Times New Roman" w:hAnsi="Arial" w:cs="Arial"/>
          <w:color w:val="000000"/>
          <w:sz w:val="20"/>
          <w:szCs w:val="20"/>
          <w:lang w:eastAsia="cs-CZ"/>
        </w:rPr>
        <w:t> Ustanovení § 14 až 16a a § 18 platí pouze pro žádosti podané písemně.</w:t>
      </w:r>
    </w:p>
    <w:p w:rsidR="00392775" w:rsidRDefault="00392775" w:rsidP="003308D1">
      <w:pPr>
        <w:shd w:val="clear" w:color="auto" w:fill="FFFFFF"/>
        <w:spacing w:after="0" w:line="240" w:lineRule="auto"/>
        <w:jc w:val="both"/>
        <w:rPr>
          <w:rFonts w:ascii="Arial" w:eastAsia="Times New Roman" w:hAnsi="Arial" w:cs="Arial"/>
          <w:color w:val="000000"/>
          <w:sz w:val="20"/>
          <w:szCs w:val="20"/>
          <w:lang w:eastAsia="cs-CZ"/>
        </w:rPr>
      </w:pPr>
    </w:p>
    <w:p w:rsidR="00392775" w:rsidRPr="003308D1" w:rsidRDefault="00392775" w:rsidP="003308D1">
      <w:pPr>
        <w:shd w:val="clear" w:color="auto" w:fill="FFFFFF"/>
        <w:spacing w:after="0" w:line="240" w:lineRule="auto"/>
        <w:jc w:val="both"/>
        <w:rPr>
          <w:rFonts w:ascii="Arial" w:eastAsia="Times New Roman" w:hAnsi="Arial" w:cs="Arial"/>
          <w:color w:val="000000"/>
          <w:sz w:val="20"/>
          <w:szCs w:val="20"/>
          <w:lang w:eastAsia="cs-CZ"/>
        </w:rPr>
      </w:pPr>
    </w:p>
    <w:p w:rsidR="003308D1" w:rsidRPr="0037782F" w:rsidRDefault="003308D1" w:rsidP="003308D1">
      <w:pPr>
        <w:shd w:val="clear" w:color="auto" w:fill="FFFFFF"/>
        <w:spacing w:after="0" w:line="240" w:lineRule="auto"/>
        <w:jc w:val="both"/>
        <w:rPr>
          <w:rFonts w:ascii="Arial" w:eastAsia="Times New Roman" w:hAnsi="Arial" w:cs="Arial"/>
          <w:b/>
          <w:bCs/>
          <w:sz w:val="20"/>
          <w:szCs w:val="20"/>
          <w:lang w:eastAsia="cs-CZ"/>
        </w:rPr>
      </w:pPr>
      <w:bookmarkStart w:id="3" w:name="p14"/>
      <w:bookmarkEnd w:id="3"/>
      <w:r w:rsidRPr="0037782F">
        <w:rPr>
          <w:rFonts w:ascii="Arial" w:eastAsia="Times New Roman" w:hAnsi="Arial" w:cs="Arial"/>
          <w:b/>
          <w:bCs/>
          <w:sz w:val="20"/>
          <w:szCs w:val="20"/>
          <w:lang w:eastAsia="cs-CZ"/>
        </w:rPr>
        <w:t>§ 14</w:t>
      </w:r>
    </w:p>
    <w:p w:rsidR="003308D1" w:rsidRPr="0037782F" w:rsidRDefault="003308D1" w:rsidP="003308D1">
      <w:pPr>
        <w:shd w:val="clear" w:color="auto" w:fill="FFFFFF"/>
        <w:spacing w:before="60" w:after="60" w:line="330" w:lineRule="atLeast"/>
        <w:outlineLvl w:val="2"/>
        <w:rPr>
          <w:rFonts w:ascii="Arial" w:eastAsia="Times New Roman" w:hAnsi="Arial" w:cs="Arial"/>
          <w:b/>
          <w:bCs/>
          <w:lang w:eastAsia="cs-CZ"/>
        </w:rPr>
      </w:pPr>
      <w:r w:rsidRPr="0037782F">
        <w:rPr>
          <w:rFonts w:ascii="Arial" w:eastAsia="Times New Roman" w:hAnsi="Arial" w:cs="Arial"/>
          <w:b/>
          <w:bCs/>
          <w:lang w:eastAsia="cs-CZ"/>
        </w:rPr>
        <w:t>Postup při podávání a vyřizování písemných žádostí o poskytnutí informace</w:t>
      </w:r>
    </w:p>
    <w:p w:rsidR="003308D1" w:rsidRPr="003308D1" w:rsidRDefault="003308D1" w:rsidP="003308D1">
      <w:pPr>
        <w:shd w:val="clear" w:color="auto" w:fill="FFFFFF"/>
        <w:spacing w:after="0" w:line="240" w:lineRule="auto"/>
        <w:jc w:val="both"/>
        <w:rPr>
          <w:rFonts w:ascii="Arial" w:eastAsia="Times New Roman" w:hAnsi="Arial" w:cs="Arial"/>
          <w:color w:val="000000"/>
          <w:sz w:val="20"/>
          <w:szCs w:val="20"/>
          <w:lang w:eastAsia="cs-CZ"/>
        </w:rPr>
      </w:pPr>
      <w:bookmarkStart w:id="4" w:name="p14-1"/>
      <w:bookmarkEnd w:id="4"/>
      <w:r w:rsidRPr="003308D1">
        <w:rPr>
          <w:rFonts w:ascii="Arial" w:eastAsia="Times New Roman" w:hAnsi="Arial" w:cs="Arial"/>
          <w:b/>
          <w:bCs/>
          <w:color w:val="000000"/>
          <w:sz w:val="20"/>
          <w:szCs w:val="20"/>
          <w:lang w:eastAsia="cs-CZ"/>
        </w:rPr>
        <w:t>(1)</w:t>
      </w:r>
      <w:r w:rsidRPr="003308D1">
        <w:rPr>
          <w:rFonts w:ascii="Arial" w:eastAsia="Times New Roman" w:hAnsi="Arial" w:cs="Arial"/>
          <w:color w:val="000000"/>
          <w:sz w:val="20"/>
          <w:szCs w:val="20"/>
          <w:lang w:eastAsia="cs-CZ"/>
        </w:rPr>
        <w:t> Žádost je podána dnem, kdy ji obdržel povinný subjekt.</w:t>
      </w:r>
    </w:p>
    <w:p w:rsidR="003308D1" w:rsidRPr="003308D1" w:rsidRDefault="003308D1" w:rsidP="003308D1">
      <w:pPr>
        <w:shd w:val="clear" w:color="auto" w:fill="FFFFFF"/>
        <w:spacing w:after="0" w:line="240" w:lineRule="auto"/>
        <w:jc w:val="both"/>
        <w:rPr>
          <w:rFonts w:ascii="Arial" w:eastAsia="Times New Roman" w:hAnsi="Arial" w:cs="Arial"/>
          <w:color w:val="000000"/>
          <w:sz w:val="20"/>
          <w:szCs w:val="20"/>
          <w:lang w:eastAsia="cs-CZ"/>
        </w:rPr>
      </w:pPr>
      <w:bookmarkStart w:id="5" w:name="p14-2"/>
      <w:bookmarkEnd w:id="5"/>
      <w:r w:rsidRPr="003308D1">
        <w:rPr>
          <w:rFonts w:ascii="Arial" w:eastAsia="Times New Roman" w:hAnsi="Arial" w:cs="Arial"/>
          <w:b/>
          <w:bCs/>
          <w:color w:val="000000"/>
          <w:sz w:val="20"/>
          <w:szCs w:val="20"/>
          <w:lang w:eastAsia="cs-CZ"/>
        </w:rPr>
        <w:t>(2)</w:t>
      </w:r>
      <w:r w:rsidRPr="003308D1">
        <w:rPr>
          <w:rFonts w:ascii="Arial" w:eastAsia="Times New Roman" w:hAnsi="Arial" w:cs="Arial"/>
          <w:color w:val="000000"/>
          <w:sz w:val="20"/>
          <w:szCs w:val="20"/>
          <w:lang w:eastAsia="cs-CZ"/>
        </w:rPr>
        <w:t> Ze žádosti musí být zřejmé, kterému povinnému subjektu je určena, a že se žadatel domáhá poskytnutí informace ve smyslu tohoto zákona. Fyzická osoba uvede v žádosti jméno, příjmení, datum narození, adresu místa trvalého pobytu nebo, není-li přihlášena k trvalému pobytu, adresu bydliště a adresu pro doručování, liší-li se od adresy místa trvalého pobytu nebo bydliště. Právnická osoba uvede název, identifikační číslo osoby, adresu sídla a adresu pro doručování, liší-li se od adresy sídla. Adresou pro doručování se rozumí též elektronická adresa.</w:t>
      </w:r>
    </w:p>
    <w:p w:rsidR="003308D1" w:rsidRPr="003308D1" w:rsidRDefault="003308D1" w:rsidP="003308D1">
      <w:pPr>
        <w:shd w:val="clear" w:color="auto" w:fill="FFFFFF"/>
        <w:spacing w:after="0" w:line="240" w:lineRule="auto"/>
        <w:jc w:val="both"/>
        <w:rPr>
          <w:rFonts w:ascii="Arial" w:eastAsia="Times New Roman" w:hAnsi="Arial" w:cs="Arial"/>
          <w:color w:val="000000"/>
          <w:sz w:val="20"/>
          <w:szCs w:val="20"/>
          <w:lang w:eastAsia="cs-CZ"/>
        </w:rPr>
      </w:pPr>
      <w:bookmarkStart w:id="6" w:name="p14-3"/>
      <w:bookmarkEnd w:id="6"/>
      <w:r w:rsidRPr="003308D1">
        <w:rPr>
          <w:rFonts w:ascii="Arial" w:eastAsia="Times New Roman" w:hAnsi="Arial" w:cs="Arial"/>
          <w:b/>
          <w:bCs/>
          <w:color w:val="000000"/>
          <w:sz w:val="20"/>
          <w:szCs w:val="20"/>
          <w:lang w:eastAsia="cs-CZ"/>
        </w:rPr>
        <w:t>(3)</w:t>
      </w:r>
      <w:r w:rsidRPr="003308D1">
        <w:rPr>
          <w:rFonts w:ascii="Arial" w:eastAsia="Times New Roman" w:hAnsi="Arial" w:cs="Arial"/>
          <w:color w:val="000000"/>
          <w:sz w:val="20"/>
          <w:szCs w:val="20"/>
          <w:lang w:eastAsia="cs-CZ"/>
        </w:rPr>
        <w:t> Je-li žádost učiněna elektronicky, musí být podána prostřednictvím elektronické adresy podatelny povinného subjektu, pokud ji povinný subjekt zřídil. Pokud elektronické adresy podatelny nejsou zveřejněny, postačí podání na jakoukoliv elektronickou adresu povinného subjektu.</w:t>
      </w:r>
    </w:p>
    <w:p w:rsidR="003308D1" w:rsidRPr="003308D1" w:rsidRDefault="003308D1" w:rsidP="003308D1">
      <w:pPr>
        <w:shd w:val="clear" w:color="auto" w:fill="FFFFFF"/>
        <w:spacing w:after="0" w:line="240" w:lineRule="auto"/>
        <w:jc w:val="both"/>
        <w:rPr>
          <w:rFonts w:ascii="Arial" w:eastAsia="Times New Roman" w:hAnsi="Arial" w:cs="Arial"/>
          <w:color w:val="000000"/>
          <w:sz w:val="20"/>
          <w:szCs w:val="20"/>
          <w:lang w:eastAsia="cs-CZ"/>
        </w:rPr>
      </w:pPr>
      <w:bookmarkStart w:id="7" w:name="p14-4"/>
      <w:bookmarkEnd w:id="7"/>
      <w:r w:rsidRPr="003308D1">
        <w:rPr>
          <w:rFonts w:ascii="Arial" w:eastAsia="Times New Roman" w:hAnsi="Arial" w:cs="Arial"/>
          <w:b/>
          <w:bCs/>
          <w:color w:val="000000"/>
          <w:sz w:val="20"/>
          <w:szCs w:val="20"/>
          <w:lang w:eastAsia="cs-CZ"/>
        </w:rPr>
        <w:t>(4)</w:t>
      </w:r>
      <w:r w:rsidRPr="003308D1">
        <w:rPr>
          <w:rFonts w:ascii="Arial" w:eastAsia="Times New Roman" w:hAnsi="Arial" w:cs="Arial"/>
          <w:color w:val="000000"/>
          <w:sz w:val="20"/>
          <w:szCs w:val="20"/>
          <w:lang w:eastAsia="cs-CZ"/>
        </w:rPr>
        <w:t> Neobsahuje-li žádost náležitosti podle odstavce 2 věty první a adresu pro doručování, případně není-li elektronická žádost podána podle odstavce 3, není žádostí ve smyslu tohoto zákona.</w:t>
      </w:r>
    </w:p>
    <w:p w:rsidR="003308D1" w:rsidRPr="003308D1" w:rsidRDefault="003308D1" w:rsidP="003308D1">
      <w:pPr>
        <w:shd w:val="clear" w:color="auto" w:fill="FFFFFF"/>
        <w:spacing w:after="0" w:line="240" w:lineRule="auto"/>
        <w:jc w:val="both"/>
        <w:rPr>
          <w:rFonts w:ascii="Arial" w:eastAsia="Times New Roman" w:hAnsi="Arial" w:cs="Arial"/>
          <w:color w:val="000000"/>
          <w:sz w:val="20"/>
          <w:szCs w:val="20"/>
          <w:lang w:eastAsia="cs-CZ"/>
        </w:rPr>
      </w:pPr>
      <w:bookmarkStart w:id="8" w:name="p14-5"/>
      <w:bookmarkEnd w:id="8"/>
      <w:r w:rsidRPr="003308D1">
        <w:rPr>
          <w:rFonts w:ascii="Arial" w:eastAsia="Times New Roman" w:hAnsi="Arial" w:cs="Arial"/>
          <w:b/>
          <w:bCs/>
          <w:color w:val="000000"/>
          <w:sz w:val="20"/>
          <w:szCs w:val="20"/>
          <w:lang w:eastAsia="cs-CZ"/>
        </w:rPr>
        <w:t>(5)</w:t>
      </w:r>
      <w:r w:rsidRPr="003308D1">
        <w:rPr>
          <w:rFonts w:ascii="Arial" w:eastAsia="Times New Roman" w:hAnsi="Arial" w:cs="Arial"/>
          <w:color w:val="000000"/>
          <w:sz w:val="20"/>
          <w:szCs w:val="20"/>
          <w:lang w:eastAsia="cs-CZ"/>
        </w:rPr>
        <w:t> Povinný subjekt posoudí žádost a:</w:t>
      </w:r>
    </w:p>
    <w:p w:rsidR="003308D1" w:rsidRPr="003308D1" w:rsidRDefault="003308D1" w:rsidP="003308D1">
      <w:pPr>
        <w:shd w:val="clear" w:color="auto" w:fill="FFFFFF"/>
        <w:spacing w:after="0" w:line="240" w:lineRule="auto"/>
        <w:jc w:val="both"/>
        <w:rPr>
          <w:rFonts w:ascii="Arial" w:eastAsia="Times New Roman" w:hAnsi="Arial" w:cs="Arial"/>
          <w:color w:val="000000"/>
          <w:sz w:val="20"/>
          <w:szCs w:val="20"/>
          <w:lang w:eastAsia="cs-CZ"/>
        </w:rPr>
      </w:pPr>
      <w:bookmarkStart w:id="9" w:name="p14-5-a"/>
      <w:bookmarkEnd w:id="9"/>
      <w:r w:rsidRPr="003308D1">
        <w:rPr>
          <w:rFonts w:ascii="Arial" w:eastAsia="Times New Roman" w:hAnsi="Arial" w:cs="Arial"/>
          <w:b/>
          <w:bCs/>
          <w:color w:val="000000"/>
          <w:sz w:val="20"/>
          <w:szCs w:val="20"/>
          <w:lang w:eastAsia="cs-CZ"/>
        </w:rPr>
        <w:t>a)</w:t>
      </w:r>
      <w:r w:rsidRPr="003308D1">
        <w:rPr>
          <w:rFonts w:ascii="Arial" w:eastAsia="Times New Roman" w:hAnsi="Arial" w:cs="Arial"/>
          <w:color w:val="000000"/>
          <w:sz w:val="20"/>
          <w:szCs w:val="20"/>
          <w:lang w:eastAsia="cs-CZ"/>
        </w:rPr>
        <w:t> brání-li nedostatek údajů o žadateli podle odstavce 2 postupu vyřízení žádosti o informaci podle tohoto zákona, zejména podle § 14a nebo 15, vyzve žadatele ve lhůtě do 7 dnů ode dne podání žádosti, aby žádost doplnil; nevyhoví-li žadatel této výzvě do 30 dnů ode dne jejího doručení, žádost odloží,</w:t>
      </w:r>
    </w:p>
    <w:p w:rsidR="003308D1" w:rsidRPr="003308D1" w:rsidRDefault="003308D1" w:rsidP="003308D1">
      <w:pPr>
        <w:shd w:val="clear" w:color="auto" w:fill="FFFFFF"/>
        <w:spacing w:after="0" w:line="240" w:lineRule="auto"/>
        <w:jc w:val="both"/>
        <w:rPr>
          <w:rFonts w:ascii="Arial" w:eastAsia="Times New Roman" w:hAnsi="Arial" w:cs="Arial"/>
          <w:color w:val="000000"/>
          <w:sz w:val="20"/>
          <w:szCs w:val="20"/>
          <w:lang w:eastAsia="cs-CZ"/>
        </w:rPr>
      </w:pPr>
      <w:bookmarkStart w:id="10" w:name="p14-5-b"/>
      <w:bookmarkEnd w:id="10"/>
      <w:r w:rsidRPr="003308D1">
        <w:rPr>
          <w:rFonts w:ascii="Arial" w:eastAsia="Times New Roman" w:hAnsi="Arial" w:cs="Arial"/>
          <w:b/>
          <w:bCs/>
          <w:color w:val="000000"/>
          <w:sz w:val="20"/>
          <w:szCs w:val="20"/>
          <w:lang w:eastAsia="cs-CZ"/>
        </w:rPr>
        <w:t>b)</w:t>
      </w:r>
      <w:r w:rsidRPr="003308D1">
        <w:rPr>
          <w:rFonts w:ascii="Arial" w:eastAsia="Times New Roman" w:hAnsi="Arial" w:cs="Arial"/>
          <w:color w:val="000000"/>
          <w:sz w:val="20"/>
          <w:szCs w:val="20"/>
          <w:lang w:eastAsia="cs-CZ"/>
        </w:rPr>
        <w:t> v případě, že je žádost nesrozumitelná, není zřejmé, jaká informace je požadována, nebo je formulována příliš obecně, vyzve žadatele ve lhůtě do sedmi dnů od podání žádosti, aby žádost upřesnil, neupřesní-li žadatel žádost do 30 dnů ode dne doručení výzvy, rozhodne o odmítnutí žádosti,</w:t>
      </w:r>
    </w:p>
    <w:p w:rsidR="003308D1" w:rsidRPr="003308D1" w:rsidRDefault="003308D1" w:rsidP="003308D1">
      <w:pPr>
        <w:shd w:val="clear" w:color="auto" w:fill="FFFFFF"/>
        <w:spacing w:after="0" w:line="240" w:lineRule="auto"/>
        <w:jc w:val="both"/>
        <w:rPr>
          <w:rFonts w:ascii="Arial" w:eastAsia="Times New Roman" w:hAnsi="Arial" w:cs="Arial"/>
          <w:color w:val="000000"/>
          <w:sz w:val="20"/>
          <w:szCs w:val="20"/>
          <w:lang w:eastAsia="cs-CZ"/>
        </w:rPr>
      </w:pPr>
      <w:bookmarkStart w:id="11" w:name="p14-5-c"/>
      <w:bookmarkEnd w:id="11"/>
      <w:r w:rsidRPr="003308D1">
        <w:rPr>
          <w:rFonts w:ascii="Arial" w:eastAsia="Times New Roman" w:hAnsi="Arial" w:cs="Arial"/>
          <w:b/>
          <w:bCs/>
          <w:color w:val="000000"/>
          <w:sz w:val="20"/>
          <w:szCs w:val="20"/>
          <w:lang w:eastAsia="cs-CZ"/>
        </w:rPr>
        <w:t>c)</w:t>
      </w:r>
      <w:r w:rsidRPr="003308D1">
        <w:rPr>
          <w:rFonts w:ascii="Arial" w:eastAsia="Times New Roman" w:hAnsi="Arial" w:cs="Arial"/>
          <w:color w:val="000000"/>
          <w:sz w:val="20"/>
          <w:szCs w:val="20"/>
          <w:lang w:eastAsia="cs-CZ"/>
        </w:rPr>
        <w:t> v případě, že požadované informace se nevztahují k jeho působnosti, žádost odloží a tuto odůvodněnou skutečnost sdělí do 7 dnů ode dne doručení žádosti žadateli,</w:t>
      </w:r>
    </w:p>
    <w:p w:rsidR="003308D1" w:rsidRPr="003308D1" w:rsidRDefault="003308D1" w:rsidP="003308D1">
      <w:pPr>
        <w:shd w:val="clear" w:color="auto" w:fill="FFFFFF"/>
        <w:spacing w:after="0" w:line="240" w:lineRule="auto"/>
        <w:jc w:val="both"/>
        <w:rPr>
          <w:rFonts w:ascii="Arial" w:eastAsia="Times New Roman" w:hAnsi="Arial" w:cs="Arial"/>
          <w:color w:val="000000"/>
          <w:sz w:val="20"/>
          <w:szCs w:val="20"/>
          <w:lang w:eastAsia="cs-CZ"/>
        </w:rPr>
      </w:pPr>
      <w:bookmarkStart w:id="12" w:name="p14-5-d"/>
      <w:bookmarkEnd w:id="12"/>
      <w:r w:rsidRPr="003308D1">
        <w:rPr>
          <w:rFonts w:ascii="Arial" w:eastAsia="Times New Roman" w:hAnsi="Arial" w:cs="Arial"/>
          <w:b/>
          <w:bCs/>
          <w:color w:val="000000"/>
          <w:sz w:val="20"/>
          <w:szCs w:val="20"/>
          <w:lang w:eastAsia="cs-CZ"/>
        </w:rPr>
        <w:t>d)</w:t>
      </w:r>
      <w:r w:rsidRPr="003308D1">
        <w:rPr>
          <w:rFonts w:ascii="Arial" w:eastAsia="Times New Roman" w:hAnsi="Arial" w:cs="Arial"/>
          <w:color w:val="000000"/>
          <w:sz w:val="20"/>
          <w:szCs w:val="20"/>
          <w:lang w:eastAsia="cs-CZ"/>
        </w:rPr>
        <w:t> nerozhodne-li podle § 15, poskytne informaci v souladu se žádostí ve lhůtě nejpozději do 15 dnů ode dne přijetí žádosti nebo ode dne jejího doplnění; je-li zapotřebí licence podle § 14a, předloží v této lhůtě žadateli konečnou licenční nabídku.</w:t>
      </w:r>
    </w:p>
    <w:p w:rsidR="003308D1" w:rsidRPr="003308D1" w:rsidRDefault="003308D1" w:rsidP="003308D1">
      <w:pPr>
        <w:shd w:val="clear" w:color="auto" w:fill="FFFFFF"/>
        <w:spacing w:after="0" w:line="240" w:lineRule="auto"/>
        <w:jc w:val="both"/>
        <w:rPr>
          <w:rFonts w:ascii="Arial" w:eastAsia="Times New Roman" w:hAnsi="Arial" w:cs="Arial"/>
          <w:color w:val="000000"/>
          <w:sz w:val="20"/>
          <w:szCs w:val="20"/>
          <w:lang w:eastAsia="cs-CZ"/>
        </w:rPr>
      </w:pPr>
      <w:bookmarkStart w:id="13" w:name="p14-6"/>
      <w:bookmarkEnd w:id="13"/>
      <w:r w:rsidRPr="003308D1">
        <w:rPr>
          <w:rFonts w:ascii="Arial" w:eastAsia="Times New Roman" w:hAnsi="Arial" w:cs="Arial"/>
          <w:b/>
          <w:bCs/>
          <w:color w:val="000000"/>
          <w:sz w:val="20"/>
          <w:szCs w:val="20"/>
          <w:lang w:eastAsia="cs-CZ"/>
        </w:rPr>
        <w:t>(6)</w:t>
      </w:r>
      <w:r w:rsidRPr="003308D1">
        <w:rPr>
          <w:rFonts w:ascii="Arial" w:eastAsia="Times New Roman" w:hAnsi="Arial" w:cs="Arial"/>
          <w:color w:val="000000"/>
          <w:sz w:val="20"/>
          <w:szCs w:val="20"/>
          <w:lang w:eastAsia="cs-CZ"/>
        </w:rPr>
        <w:t> O postupu při poskytování informace se pořídí záznam.</w:t>
      </w:r>
    </w:p>
    <w:p w:rsidR="003308D1" w:rsidRPr="003308D1" w:rsidRDefault="003308D1" w:rsidP="003308D1">
      <w:pPr>
        <w:shd w:val="clear" w:color="auto" w:fill="FFFFFF"/>
        <w:spacing w:after="0" w:line="240" w:lineRule="auto"/>
        <w:jc w:val="both"/>
        <w:rPr>
          <w:rFonts w:ascii="Arial" w:eastAsia="Times New Roman" w:hAnsi="Arial" w:cs="Arial"/>
          <w:color w:val="000000"/>
          <w:sz w:val="20"/>
          <w:szCs w:val="20"/>
          <w:lang w:eastAsia="cs-CZ"/>
        </w:rPr>
      </w:pPr>
      <w:bookmarkStart w:id="14" w:name="p14-7"/>
      <w:bookmarkEnd w:id="14"/>
      <w:r w:rsidRPr="003308D1">
        <w:rPr>
          <w:rFonts w:ascii="Arial" w:eastAsia="Times New Roman" w:hAnsi="Arial" w:cs="Arial"/>
          <w:b/>
          <w:bCs/>
          <w:color w:val="000000"/>
          <w:sz w:val="20"/>
          <w:szCs w:val="20"/>
          <w:lang w:eastAsia="cs-CZ"/>
        </w:rPr>
        <w:t>(7)</w:t>
      </w:r>
      <w:r w:rsidRPr="003308D1">
        <w:rPr>
          <w:rFonts w:ascii="Arial" w:eastAsia="Times New Roman" w:hAnsi="Arial" w:cs="Arial"/>
          <w:color w:val="000000"/>
          <w:sz w:val="20"/>
          <w:szCs w:val="20"/>
          <w:lang w:eastAsia="cs-CZ"/>
        </w:rPr>
        <w:t> Lhůtu pro poskytnutí informace podle odstavce 5 písm. d) může povinný subjekt prodloužit ze závažných důvodů, nejvýše však o deset dní. Závažnými důvody jsou:</w:t>
      </w:r>
    </w:p>
    <w:p w:rsidR="003308D1" w:rsidRPr="003308D1" w:rsidRDefault="003308D1" w:rsidP="003308D1">
      <w:pPr>
        <w:shd w:val="clear" w:color="auto" w:fill="FFFFFF"/>
        <w:spacing w:after="0" w:line="240" w:lineRule="auto"/>
        <w:jc w:val="both"/>
        <w:rPr>
          <w:rFonts w:ascii="Arial" w:eastAsia="Times New Roman" w:hAnsi="Arial" w:cs="Arial"/>
          <w:color w:val="000000"/>
          <w:sz w:val="20"/>
          <w:szCs w:val="20"/>
          <w:lang w:eastAsia="cs-CZ"/>
        </w:rPr>
      </w:pPr>
      <w:bookmarkStart w:id="15" w:name="p14-7-a"/>
      <w:bookmarkEnd w:id="15"/>
      <w:r w:rsidRPr="003308D1">
        <w:rPr>
          <w:rFonts w:ascii="Arial" w:eastAsia="Times New Roman" w:hAnsi="Arial" w:cs="Arial"/>
          <w:b/>
          <w:bCs/>
          <w:color w:val="000000"/>
          <w:sz w:val="20"/>
          <w:szCs w:val="20"/>
          <w:lang w:eastAsia="cs-CZ"/>
        </w:rPr>
        <w:t>a)</w:t>
      </w:r>
      <w:r w:rsidRPr="003308D1">
        <w:rPr>
          <w:rFonts w:ascii="Arial" w:eastAsia="Times New Roman" w:hAnsi="Arial" w:cs="Arial"/>
          <w:color w:val="000000"/>
          <w:sz w:val="20"/>
          <w:szCs w:val="20"/>
          <w:lang w:eastAsia="cs-CZ"/>
        </w:rPr>
        <w:t> vyhledání a sběr požadovaných informací v jiných úřadovnách, které jsou oddělené od úřadovny vyřizující žádost,</w:t>
      </w:r>
    </w:p>
    <w:p w:rsidR="003308D1" w:rsidRPr="003308D1" w:rsidRDefault="003308D1" w:rsidP="003308D1">
      <w:pPr>
        <w:shd w:val="clear" w:color="auto" w:fill="FFFFFF"/>
        <w:spacing w:after="0" w:line="240" w:lineRule="auto"/>
        <w:jc w:val="both"/>
        <w:rPr>
          <w:rFonts w:ascii="Arial" w:eastAsia="Times New Roman" w:hAnsi="Arial" w:cs="Arial"/>
          <w:color w:val="000000"/>
          <w:sz w:val="20"/>
          <w:szCs w:val="20"/>
          <w:lang w:eastAsia="cs-CZ"/>
        </w:rPr>
      </w:pPr>
      <w:bookmarkStart w:id="16" w:name="p14-7-b"/>
      <w:bookmarkEnd w:id="16"/>
      <w:r w:rsidRPr="003308D1">
        <w:rPr>
          <w:rFonts w:ascii="Arial" w:eastAsia="Times New Roman" w:hAnsi="Arial" w:cs="Arial"/>
          <w:b/>
          <w:bCs/>
          <w:color w:val="000000"/>
          <w:sz w:val="20"/>
          <w:szCs w:val="20"/>
          <w:lang w:eastAsia="cs-CZ"/>
        </w:rPr>
        <w:t>b)</w:t>
      </w:r>
      <w:r w:rsidRPr="003308D1">
        <w:rPr>
          <w:rFonts w:ascii="Arial" w:eastAsia="Times New Roman" w:hAnsi="Arial" w:cs="Arial"/>
          <w:color w:val="000000"/>
          <w:sz w:val="20"/>
          <w:szCs w:val="20"/>
          <w:lang w:eastAsia="cs-CZ"/>
        </w:rPr>
        <w:t> vyhledání a sběr objemného množství oddělených a odlišných informací požadovaných v jedné žádosti,</w:t>
      </w:r>
    </w:p>
    <w:p w:rsidR="003308D1" w:rsidRPr="003308D1" w:rsidRDefault="003308D1" w:rsidP="003308D1">
      <w:pPr>
        <w:shd w:val="clear" w:color="auto" w:fill="FFFFFF"/>
        <w:spacing w:after="0" w:line="240" w:lineRule="auto"/>
        <w:jc w:val="both"/>
        <w:rPr>
          <w:rFonts w:ascii="Arial" w:eastAsia="Times New Roman" w:hAnsi="Arial" w:cs="Arial"/>
          <w:color w:val="000000"/>
          <w:sz w:val="20"/>
          <w:szCs w:val="20"/>
          <w:lang w:eastAsia="cs-CZ"/>
        </w:rPr>
      </w:pPr>
      <w:bookmarkStart w:id="17" w:name="p14-7-c"/>
      <w:bookmarkEnd w:id="17"/>
      <w:r w:rsidRPr="003308D1">
        <w:rPr>
          <w:rFonts w:ascii="Arial" w:eastAsia="Times New Roman" w:hAnsi="Arial" w:cs="Arial"/>
          <w:b/>
          <w:bCs/>
          <w:color w:val="000000"/>
          <w:sz w:val="20"/>
          <w:szCs w:val="20"/>
          <w:lang w:eastAsia="cs-CZ"/>
        </w:rPr>
        <w:t>c)</w:t>
      </w:r>
      <w:r w:rsidRPr="003308D1">
        <w:rPr>
          <w:rFonts w:ascii="Arial" w:eastAsia="Times New Roman" w:hAnsi="Arial" w:cs="Arial"/>
          <w:color w:val="000000"/>
          <w:sz w:val="20"/>
          <w:szCs w:val="20"/>
          <w:lang w:eastAsia="cs-CZ"/>
        </w:rPr>
        <w:t> konzultace s jiným povinným subjektem, který má závažný zájem na rozhodnutí o žádosti, nebo mezi dvěma nebo více složkami povinného subjektu, které mají závažný zájem na předmětu žádosti.</w:t>
      </w:r>
    </w:p>
    <w:p w:rsidR="003308D1" w:rsidRDefault="003308D1" w:rsidP="003308D1">
      <w:pPr>
        <w:shd w:val="clear" w:color="auto" w:fill="FFFFFF"/>
        <w:spacing w:after="0" w:line="240" w:lineRule="auto"/>
        <w:jc w:val="both"/>
        <w:rPr>
          <w:rFonts w:ascii="Arial" w:eastAsia="Times New Roman" w:hAnsi="Arial" w:cs="Arial"/>
          <w:color w:val="000000"/>
          <w:sz w:val="20"/>
          <w:szCs w:val="20"/>
          <w:lang w:eastAsia="cs-CZ"/>
        </w:rPr>
      </w:pPr>
      <w:r w:rsidRPr="003308D1">
        <w:rPr>
          <w:rFonts w:ascii="Arial" w:eastAsia="Times New Roman" w:hAnsi="Arial" w:cs="Arial"/>
          <w:color w:val="000000"/>
          <w:sz w:val="20"/>
          <w:szCs w:val="20"/>
          <w:lang w:eastAsia="cs-CZ"/>
        </w:rPr>
        <w:t>Žadatel musí být o prodloužení lhůty i o jeho důvodech vždy prokazatelně informován, a to včas před uplynutím lhůty pro poskytnutí informace.</w:t>
      </w:r>
    </w:p>
    <w:p w:rsidR="00392775" w:rsidRDefault="00392775" w:rsidP="003308D1">
      <w:pPr>
        <w:shd w:val="clear" w:color="auto" w:fill="FFFFFF"/>
        <w:spacing w:after="0" w:line="240" w:lineRule="auto"/>
        <w:jc w:val="both"/>
        <w:rPr>
          <w:rFonts w:ascii="Arial" w:eastAsia="Times New Roman" w:hAnsi="Arial" w:cs="Arial"/>
          <w:color w:val="000000"/>
          <w:sz w:val="20"/>
          <w:szCs w:val="20"/>
          <w:lang w:eastAsia="cs-CZ"/>
        </w:rPr>
      </w:pPr>
    </w:p>
    <w:p w:rsidR="00392775" w:rsidRPr="003308D1" w:rsidRDefault="00392775" w:rsidP="003308D1">
      <w:pPr>
        <w:shd w:val="clear" w:color="auto" w:fill="FFFFFF"/>
        <w:spacing w:after="0" w:line="240" w:lineRule="auto"/>
        <w:jc w:val="both"/>
        <w:rPr>
          <w:rFonts w:ascii="Arial" w:eastAsia="Times New Roman" w:hAnsi="Arial" w:cs="Arial"/>
          <w:color w:val="000000"/>
          <w:sz w:val="20"/>
          <w:szCs w:val="20"/>
          <w:lang w:eastAsia="cs-CZ"/>
        </w:rPr>
      </w:pPr>
    </w:p>
    <w:p w:rsidR="003308D1" w:rsidRPr="0037782F" w:rsidRDefault="003308D1" w:rsidP="003308D1">
      <w:pPr>
        <w:pStyle w:val="para"/>
        <w:shd w:val="clear" w:color="auto" w:fill="FFFFFF"/>
        <w:spacing w:before="0" w:beforeAutospacing="0" w:after="0" w:afterAutospacing="0"/>
        <w:jc w:val="both"/>
        <w:rPr>
          <w:rFonts w:ascii="Arial" w:hAnsi="Arial" w:cs="Arial"/>
          <w:b/>
          <w:bCs/>
          <w:sz w:val="20"/>
          <w:szCs w:val="20"/>
        </w:rPr>
      </w:pPr>
      <w:r w:rsidRPr="0037782F">
        <w:rPr>
          <w:rFonts w:ascii="Arial" w:hAnsi="Arial" w:cs="Arial"/>
          <w:b/>
          <w:bCs/>
          <w:sz w:val="20"/>
          <w:szCs w:val="20"/>
        </w:rPr>
        <w:t>§ 15</w:t>
      </w:r>
    </w:p>
    <w:p w:rsidR="003308D1" w:rsidRPr="0037782F" w:rsidRDefault="003308D1" w:rsidP="003308D1">
      <w:pPr>
        <w:pStyle w:val="Nadpis3"/>
        <w:shd w:val="clear" w:color="auto" w:fill="FFFFFF"/>
        <w:spacing w:before="60" w:beforeAutospacing="0" w:after="60" w:afterAutospacing="0" w:line="330" w:lineRule="atLeast"/>
        <w:rPr>
          <w:rFonts w:ascii="Arial" w:hAnsi="Arial" w:cs="Arial"/>
          <w:sz w:val="22"/>
          <w:szCs w:val="22"/>
        </w:rPr>
      </w:pPr>
      <w:r w:rsidRPr="0037782F">
        <w:rPr>
          <w:rFonts w:ascii="Arial" w:hAnsi="Arial" w:cs="Arial"/>
          <w:sz w:val="22"/>
          <w:szCs w:val="22"/>
        </w:rPr>
        <w:t>Rozhodnutí o odmítnutí žádosti</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18" w:name="p15-1"/>
      <w:bookmarkEnd w:id="18"/>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Pokud povinný subjekt žádosti, byť i jen zčásti, nevyhoví, vydá ve lhůtě pro vyřízení žádosti rozhodnutí o odmítnutí žádosti, popřípadě o odmítnutí části žádosti (dále jen "rozhodnutí o odmítnutí žádosti"), s výjimkou případů, kdy se žádost odloží.</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19" w:name="p15-2"/>
      <w:bookmarkEnd w:id="19"/>
      <w:r>
        <w:rPr>
          <w:rStyle w:val="PromnnHTML"/>
          <w:rFonts w:ascii="Arial" w:hAnsi="Arial" w:cs="Arial"/>
          <w:b/>
          <w:bCs/>
          <w:i w:val="0"/>
          <w:iCs w:val="0"/>
          <w:color w:val="000000"/>
          <w:sz w:val="20"/>
          <w:szCs w:val="20"/>
        </w:rPr>
        <w:lastRenderedPageBreak/>
        <w:t>(2)</w:t>
      </w:r>
      <w:r>
        <w:rPr>
          <w:rStyle w:val="apple-converted-space"/>
          <w:rFonts w:ascii="Arial" w:hAnsi="Arial" w:cs="Arial"/>
          <w:color w:val="000000"/>
          <w:sz w:val="20"/>
          <w:szCs w:val="20"/>
        </w:rPr>
        <w:t> </w:t>
      </w:r>
      <w:r>
        <w:rPr>
          <w:rFonts w:ascii="Arial" w:hAnsi="Arial" w:cs="Arial"/>
          <w:color w:val="000000"/>
          <w:sz w:val="20"/>
          <w:szCs w:val="20"/>
        </w:rPr>
        <w:t>Pokud nebylo žádosti vyhověno z důvodů ochrany obchodního tajemství podle § 9 nebo ochrany práv třetích osob k předmětu práva autorského podle § 11 odst. 2 písm. c), musí být v odůvodnění rozhodnutí uvedeno, kdo vykonává právo k tomuto obchodnímu tajemství nebo kdo vykonává majetková práva k tomuto předmětu ochrany práva autorského, je-li tato osoba povinnému subjektu známa.</w:t>
      </w:r>
    </w:p>
    <w:p w:rsidR="00392775" w:rsidRDefault="00392775" w:rsidP="003308D1">
      <w:pPr>
        <w:pStyle w:val="go"/>
        <w:shd w:val="clear" w:color="auto" w:fill="FFFFFF"/>
        <w:spacing w:before="0" w:beforeAutospacing="0" w:after="0" w:afterAutospacing="0"/>
        <w:jc w:val="both"/>
        <w:rPr>
          <w:rFonts w:ascii="Arial" w:hAnsi="Arial" w:cs="Arial"/>
          <w:color w:val="000000"/>
          <w:sz w:val="20"/>
          <w:szCs w:val="20"/>
        </w:rPr>
      </w:pPr>
    </w:p>
    <w:p w:rsidR="00392775" w:rsidRDefault="00392775" w:rsidP="003308D1">
      <w:pPr>
        <w:pStyle w:val="go"/>
        <w:shd w:val="clear" w:color="auto" w:fill="FFFFFF"/>
        <w:spacing w:before="0" w:beforeAutospacing="0" w:after="0" w:afterAutospacing="0"/>
        <w:jc w:val="both"/>
        <w:rPr>
          <w:rFonts w:ascii="Arial" w:hAnsi="Arial" w:cs="Arial"/>
          <w:color w:val="000000"/>
          <w:sz w:val="20"/>
          <w:szCs w:val="20"/>
        </w:rPr>
      </w:pPr>
    </w:p>
    <w:p w:rsidR="003308D1" w:rsidRPr="0037782F" w:rsidRDefault="003308D1" w:rsidP="003308D1">
      <w:pPr>
        <w:pStyle w:val="para"/>
        <w:shd w:val="clear" w:color="auto" w:fill="FFFFFF"/>
        <w:spacing w:before="0" w:beforeAutospacing="0" w:after="0" w:afterAutospacing="0"/>
        <w:jc w:val="both"/>
        <w:rPr>
          <w:rFonts w:ascii="Arial" w:hAnsi="Arial" w:cs="Arial"/>
          <w:b/>
          <w:bCs/>
          <w:sz w:val="20"/>
          <w:szCs w:val="20"/>
        </w:rPr>
      </w:pPr>
      <w:bookmarkStart w:id="20" w:name="p16"/>
      <w:bookmarkEnd w:id="20"/>
      <w:r w:rsidRPr="0037782F">
        <w:rPr>
          <w:rFonts w:ascii="Arial" w:hAnsi="Arial" w:cs="Arial"/>
          <w:b/>
          <w:bCs/>
          <w:sz w:val="20"/>
          <w:szCs w:val="20"/>
        </w:rPr>
        <w:t>§ 16</w:t>
      </w:r>
    </w:p>
    <w:p w:rsidR="003308D1" w:rsidRPr="0037782F" w:rsidRDefault="003308D1" w:rsidP="003308D1">
      <w:pPr>
        <w:pStyle w:val="Nadpis3"/>
        <w:shd w:val="clear" w:color="auto" w:fill="FFFFFF"/>
        <w:spacing w:before="60" w:beforeAutospacing="0" w:after="60" w:afterAutospacing="0" w:line="330" w:lineRule="atLeast"/>
        <w:rPr>
          <w:rFonts w:ascii="Arial" w:hAnsi="Arial" w:cs="Arial"/>
          <w:sz w:val="22"/>
          <w:szCs w:val="22"/>
        </w:rPr>
      </w:pPr>
      <w:r w:rsidRPr="0037782F">
        <w:rPr>
          <w:rFonts w:ascii="Arial" w:hAnsi="Arial" w:cs="Arial"/>
          <w:sz w:val="22"/>
          <w:szCs w:val="22"/>
        </w:rPr>
        <w:t>Odvolání</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21" w:name="p16-1"/>
      <w:bookmarkEnd w:id="21"/>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Proti rozhodnutí povinného subjektu o odmítnutí žádosti lze podat odvolání.</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22" w:name="p16-2"/>
      <w:bookmarkEnd w:id="22"/>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Povinný subjekt předloží odvolání spolu se spisovým materiálem nadřízenému orgánu ve lhůtě 15 dnů ode dne doručení odvolání.</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23" w:name="p16-3"/>
      <w:bookmarkEnd w:id="23"/>
      <w:r>
        <w:rPr>
          <w:rStyle w:val="PromnnHTML"/>
          <w:rFonts w:ascii="Arial" w:hAnsi="Arial" w:cs="Arial"/>
          <w:b/>
          <w:bCs/>
          <w:i w:val="0"/>
          <w:iCs w:val="0"/>
          <w:color w:val="000000"/>
          <w:sz w:val="20"/>
          <w:szCs w:val="20"/>
        </w:rPr>
        <w:t>(3)</w:t>
      </w:r>
      <w:r>
        <w:rPr>
          <w:rStyle w:val="apple-converted-space"/>
          <w:rFonts w:ascii="Arial" w:hAnsi="Arial" w:cs="Arial"/>
          <w:color w:val="000000"/>
          <w:sz w:val="20"/>
          <w:szCs w:val="20"/>
        </w:rPr>
        <w:t> </w:t>
      </w:r>
      <w:r>
        <w:rPr>
          <w:rFonts w:ascii="Arial" w:hAnsi="Arial" w:cs="Arial"/>
          <w:color w:val="000000"/>
          <w:sz w:val="20"/>
          <w:szCs w:val="20"/>
        </w:rPr>
        <w:t>Nadřízený orgán rozhodne o odvolání do 15 dnů ode dne předložení odvolání povinným subjektem. Lhůta pro rozhodnutí o rozkladu je 15 pracovních dnů ode dne doručení rozkladu povinnému subjektu. Lhůtu nelze prodloužit.</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24" w:name="p16-4"/>
      <w:bookmarkEnd w:id="24"/>
      <w:r>
        <w:rPr>
          <w:rStyle w:val="PromnnHTML"/>
          <w:rFonts w:ascii="Arial" w:hAnsi="Arial" w:cs="Arial"/>
          <w:b/>
          <w:bCs/>
          <w:i w:val="0"/>
          <w:iCs w:val="0"/>
          <w:color w:val="000000"/>
          <w:sz w:val="20"/>
          <w:szCs w:val="20"/>
        </w:rPr>
        <w:t>(4)</w:t>
      </w:r>
      <w:r>
        <w:rPr>
          <w:rStyle w:val="apple-converted-space"/>
          <w:rFonts w:ascii="Arial" w:hAnsi="Arial" w:cs="Arial"/>
          <w:color w:val="000000"/>
          <w:sz w:val="20"/>
          <w:szCs w:val="20"/>
        </w:rPr>
        <w:t> </w:t>
      </w:r>
      <w:r>
        <w:rPr>
          <w:rFonts w:ascii="Arial" w:hAnsi="Arial" w:cs="Arial"/>
          <w:color w:val="000000"/>
          <w:sz w:val="20"/>
          <w:szCs w:val="20"/>
        </w:rPr>
        <w:t>Při soudním přezkumu rozhodnutí o odvolání na základě žaloby podle zvláštního právního předpisu soud přezkoumá, zda jsou dány důvody pro odmítnutí žádosti. Nejsou-li žádné důvody pro odmítnutí žádosti, soud zruší rozhodnutí o odvolání a rozhodnutí povinného subjektu o odmítnutí žádosti a povinnému subjektu nařídí požadované informace poskytnout.</w:t>
      </w:r>
    </w:p>
    <w:p w:rsidR="00392775" w:rsidRDefault="00392775" w:rsidP="003308D1">
      <w:pPr>
        <w:pStyle w:val="go"/>
        <w:shd w:val="clear" w:color="auto" w:fill="FFFFFF"/>
        <w:spacing w:before="0" w:beforeAutospacing="0" w:after="0" w:afterAutospacing="0"/>
        <w:jc w:val="both"/>
        <w:rPr>
          <w:rFonts w:ascii="Arial" w:hAnsi="Arial" w:cs="Arial"/>
          <w:color w:val="000000"/>
          <w:sz w:val="20"/>
          <w:szCs w:val="20"/>
        </w:rPr>
      </w:pPr>
    </w:p>
    <w:p w:rsidR="00392775" w:rsidRDefault="00392775" w:rsidP="003308D1">
      <w:pPr>
        <w:pStyle w:val="go"/>
        <w:shd w:val="clear" w:color="auto" w:fill="FFFFFF"/>
        <w:spacing w:before="0" w:beforeAutospacing="0" w:after="0" w:afterAutospacing="0"/>
        <w:jc w:val="both"/>
        <w:rPr>
          <w:rFonts w:ascii="Arial" w:hAnsi="Arial" w:cs="Arial"/>
          <w:color w:val="000000"/>
          <w:sz w:val="20"/>
          <w:szCs w:val="20"/>
        </w:rPr>
      </w:pPr>
    </w:p>
    <w:p w:rsidR="003308D1" w:rsidRPr="0037782F" w:rsidRDefault="003308D1" w:rsidP="003308D1">
      <w:pPr>
        <w:pStyle w:val="para"/>
        <w:shd w:val="clear" w:color="auto" w:fill="FFFFFF"/>
        <w:spacing w:before="0" w:beforeAutospacing="0" w:after="0" w:afterAutospacing="0"/>
        <w:jc w:val="both"/>
        <w:rPr>
          <w:rFonts w:ascii="Arial" w:hAnsi="Arial" w:cs="Arial"/>
          <w:b/>
          <w:bCs/>
          <w:sz w:val="20"/>
          <w:szCs w:val="20"/>
        </w:rPr>
      </w:pPr>
      <w:bookmarkStart w:id="25" w:name="p16a"/>
      <w:bookmarkEnd w:id="25"/>
      <w:r w:rsidRPr="0037782F">
        <w:rPr>
          <w:rFonts w:ascii="Arial" w:hAnsi="Arial" w:cs="Arial"/>
          <w:b/>
          <w:bCs/>
          <w:sz w:val="20"/>
          <w:szCs w:val="20"/>
        </w:rPr>
        <w:t>§ 16a</w:t>
      </w:r>
    </w:p>
    <w:p w:rsidR="003308D1" w:rsidRPr="0037782F" w:rsidRDefault="003308D1" w:rsidP="003308D1">
      <w:pPr>
        <w:pStyle w:val="Nadpis3"/>
        <w:shd w:val="clear" w:color="auto" w:fill="FFFFFF"/>
        <w:spacing w:before="60" w:beforeAutospacing="0" w:after="60" w:afterAutospacing="0" w:line="330" w:lineRule="atLeast"/>
        <w:rPr>
          <w:rFonts w:ascii="Arial" w:hAnsi="Arial" w:cs="Arial"/>
          <w:sz w:val="22"/>
          <w:szCs w:val="22"/>
        </w:rPr>
      </w:pPr>
      <w:r w:rsidRPr="0037782F">
        <w:rPr>
          <w:rFonts w:ascii="Arial" w:hAnsi="Arial" w:cs="Arial"/>
          <w:sz w:val="22"/>
          <w:szCs w:val="22"/>
        </w:rPr>
        <w:t>Stížnost na postup při vyřizování žádosti o informace</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26" w:name="p16a-1"/>
      <w:bookmarkEnd w:id="26"/>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Stížnost na postup při vyřizování žádosti o informace (dále jen "stížnost") může podat žadatel,</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27" w:name="p16a-1-a"/>
      <w:bookmarkEnd w:id="27"/>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který nesouhlasí s vyřízením žádosti způsobem uvedeným v § 6,</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28" w:name="p16a-1-b"/>
      <w:bookmarkEnd w:id="28"/>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kterému po uplynutí lhůty podle § 14 odst. 5 písm. d) nebo § 14 odst. 7 nebyla poskytnuta informace nebo předložena konečná licenční nabídka a nebylo vydáno rozhodnutí o odmítnutí žádosti,</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29" w:name="p16a-1-c"/>
      <w:bookmarkEnd w:id="29"/>
      <w:r>
        <w:rPr>
          <w:rStyle w:val="PromnnHTML"/>
          <w:rFonts w:ascii="Arial" w:hAnsi="Arial" w:cs="Arial"/>
          <w:b/>
          <w:bCs/>
          <w:i w:val="0"/>
          <w:iCs w:val="0"/>
          <w:color w:val="000000"/>
          <w:sz w:val="20"/>
          <w:szCs w:val="20"/>
        </w:rPr>
        <w:t>c)</w:t>
      </w:r>
      <w:r>
        <w:rPr>
          <w:rStyle w:val="apple-converted-space"/>
          <w:rFonts w:ascii="Arial" w:hAnsi="Arial" w:cs="Arial"/>
          <w:color w:val="000000"/>
          <w:sz w:val="20"/>
          <w:szCs w:val="20"/>
        </w:rPr>
        <w:t> </w:t>
      </w:r>
      <w:r>
        <w:rPr>
          <w:rFonts w:ascii="Arial" w:hAnsi="Arial" w:cs="Arial"/>
          <w:color w:val="000000"/>
          <w:sz w:val="20"/>
          <w:szCs w:val="20"/>
        </w:rPr>
        <w:t>kterému byla informace poskytnuta částečně, aniž bylo o zbytku žádosti vydáno rozhodnutí o odmítnutí, nebo</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30" w:name="p16a-1-d"/>
      <w:bookmarkEnd w:id="30"/>
      <w:r>
        <w:rPr>
          <w:rStyle w:val="PromnnHTML"/>
          <w:rFonts w:ascii="Arial" w:hAnsi="Arial" w:cs="Arial"/>
          <w:b/>
          <w:bCs/>
          <w:i w:val="0"/>
          <w:iCs w:val="0"/>
          <w:color w:val="000000"/>
          <w:sz w:val="20"/>
          <w:szCs w:val="20"/>
        </w:rPr>
        <w:t>d)</w:t>
      </w:r>
      <w:r>
        <w:rPr>
          <w:rStyle w:val="apple-converted-space"/>
          <w:rFonts w:ascii="Arial" w:hAnsi="Arial" w:cs="Arial"/>
          <w:color w:val="000000"/>
          <w:sz w:val="20"/>
          <w:szCs w:val="20"/>
        </w:rPr>
        <w:t> </w:t>
      </w:r>
      <w:r>
        <w:rPr>
          <w:rFonts w:ascii="Arial" w:hAnsi="Arial" w:cs="Arial"/>
          <w:color w:val="000000"/>
          <w:sz w:val="20"/>
          <w:szCs w:val="20"/>
        </w:rPr>
        <w:t>který nesouhlasí s výší úhrady sdělené podle § 17 odst. 3 nebo s výší odměny podle § 14a odst. 2, požadovanými v souvislosti s poskytováním informací.</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31" w:name="p16a-2"/>
      <w:bookmarkEnd w:id="31"/>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Stížnost lze podat písemně nebo ústně; je-li stížnost podána ústně a nelze-li ji ihned vyřídit, sepíše o ní povinný subjekt písemný záznam.</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32" w:name="p16a-3"/>
      <w:bookmarkEnd w:id="32"/>
      <w:r>
        <w:rPr>
          <w:rStyle w:val="PromnnHTML"/>
          <w:rFonts w:ascii="Arial" w:hAnsi="Arial" w:cs="Arial"/>
          <w:b/>
          <w:bCs/>
          <w:i w:val="0"/>
          <w:iCs w:val="0"/>
          <w:color w:val="000000"/>
          <w:sz w:val="20"/>
          <w:szCs w:val="20"/>
        </w:rPr>
        <w:t>(3)</w:t>
      </w:r>
      <w:r>
        <w:rPr>
          <w:rStyle w:val="apple-converted-space"/>
          <w:rFonts w:ascii="Arial" w:hAnsi="Arial" w:cs="Arial"/>
          <w:color w:val="000000"/>
          <w:sz w:val="20"/>
          <w:szCs w:val="20"/>
        </w:rPr>
        <w:t> </w:t>
      </w:r>
      <w:r>
        <w:rPr>
          <w:rFonts w:ascii="Arial" w:hAnsi="Arial" w:cs="Arial"/>
          <w:color w:val="000000"/>
          <w:sz w:val="20"/>
          <w:szCs w:val="20"/>
        </w:rPr>
        <w:t>Stížnost se podává u povinného subjektu, a to do 30 dnů ode dne</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33" w:name="p16a-3-a"/>
      <w:bookmarkEnd w:id="33"/>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doručení sdělení podle § 6, § 14 odst. 5 písm. c) nebo § 17 odst. 3,</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34" w:name="p16a-3-b"/>
      <w:bookmarkEnd w:id="34"/>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uplynutí lhůty pro poskytnutí informace podle § 14 odst. 5 písm. d) nebo § 14 odst. 7.</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35" w:name="p16a-4"/>
      <w:bookmarkEnd w:id="35"/>
      <w:r>
        <w:rPr>
          <w:rStyle w:val="PromnnHTML"/>
          <w:rFonts w:ascii="Arial" w:hAnsi="Arial" w:cs="Arial"/>
          <w:b/>
          <w:bCs/>
          <w:i w:val="0"/>
          <w:iCs w:val="0"/>
          <w:color w:val="000000"/>
          <w:sz w:val="20"/>
          <w:szCs w:val="20"/>
        </w:rPr>
        <w:t>(4)</w:t>
      </w:r>
      <w:r>
        <w:rPr>
          <w:rStyle w:val="apple-converted-space"/>
          <w:rFonts w:ascii="Arial" w:hAnsi="Arial" w:cs="Arial"/>
          <w:color w:val="000000"/>
          <w:sz w:val="20"/>
          <w:szCs w:val="20"/>
        </w:rPr>
        <w:t> </w:t>
      </w:r>
      <w:r>
        <w:rPr>
          <w:rFonts w:ascii="Arial" w:hAnsi="Arial" w:cs="Arial"/>
          <w:color w:val="000000"/>
          <w:sz w:val="20"/>
          <w:szCs w:val="20"/>
        </w:rPr>
        <w:t>O stížnosti rozhoduje nadřízený orgán.</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36" w:name="p16a-5"/>
      <w:bookmarkEnd w:id="36"/>
      <w:r>
        <w:rPr>
          <w:rStyle w:val="PromnnHTML"/>
          <w:rFonts w:ascii="Arial" w:hAnsi="Arial" w:cs="Arial"/>
          <w:b/>
          <w:bCs/>
          <w:i w:val="0"/>
          <w:iCs w:val="0"/>
          <w:color w:val="000000"/>
          <w:sz w:val="20"/>
          <w:szCs w:val="20"/>
        </w:rPr>
        <w:t>(5)</w:t>
      </w:r>
      <w:r>
        <w:rPr>
          <w:rStyle w:val="apple-converted-space"/>
          <w:rFonts w:ascii="Arial" w:hAnsi="Arial" w:cs="Arial"/>
          <w:color w:val="000000"/>
          <w:sz w:val="20"/>
          <w:szCs w:val="20"/>
        </w:rPr>
        <w:t> </w:t>
      </w:r>
      <w:r>
        <w:rPr>
          <w:rFonts w:ascii="Arial" w:hAnsi="Arial" w:cs="Arial"/>
          <w:color w:val="000000"/>
          <w:sz w:val="20"/>
          <w:szCs w:val="20"/>
        </w:rPr>
        <w:t>Povinný subjekt předloží stížnost spolu se spisovým materiálem nadřízenému orgánu do 7 dnů ode dne, kdy mu stížnost došla, pokud v této lhůtě stížnosti sám zcela nevyhoví tím, že poskytne požadovanou informaci nebo konečnou licenční nabídku, nebo vydá rozhodnutí o odmítnutí žádosti.</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37" w:name="p16a-6"/>
      <w:bookmarkEnd w:id="37"/>
      <w:r>
        <w:rPr>
          <w:rStyle w:val="PromnnHTML"/>
          <w:rFonts w:ascii="Arial" w:hAnsi="Arial" w:cs="Arial"/>
          <w:b/>
          <w:bCs/>
          <w:i w:val="0"/>
          <w:iCs w:val="0"/>
          <w:color w:val="000000"/>
          <w:sz w:val="20"/>
          <w:szCs w:val="20"/>
        </w:rPr>
        <w:t>(6)</w:t>
      </w:r>
      <w:r>
        <w:rPr>
          <w:rStyle w:val="apple-converted-space"/>
          <w:rFonts w:ascii="Arial" w:hAnsi="Arial" w:cs="Arial"/>
          <w:color w:val="000000"/>
          <w:sz w:val="20"/>
          <w:szCs w:val="20"/>
        </w:rPr>
        <w:t> </w:t>
      </w:r>
      <w:r>
        <w:rPr>
          <w:rFonts w:ascii="Arial" w:hAnsi="Arial" w:cs="Arial"/>
          <w:color w:val="000000"/>
          <w:sz w:val="20"/>
          <w:szCs w:val="20"/>
        </w:rPr>
        <w:t>Nadřízený orgán při rozhodování o stížnosti podle odstavce 1 písm. a), b) nebo c) přezkoumá postup povinného subjektu a rozhodne tak, že</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38" w:name="p16a-6-a"/>
      <w:bookmarkEnd w:id="38"/>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postup povinného subjektu potvrdí,</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39" w:name="p16a-6-b"/>
      <w:bookmarkEnd w:id="39"/>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povinnému subjektu přikáže, aby ve stanovené lhůtě, která nesmí být delší než 15 dnů ode dne doručení rozhodnutí nadřízeného orgánu, žádost vyřídil, případně předložil žadateli konečnou licenční nabídku, nebo</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40" w:name="p16a-6-c"/>
      <w:bookmarkEnd w:id="40"/>
      <w:r>
        <w:rPr>
          <w:rStyle w:val="PromnnHTML"/>
          <w:rFonts w:ascii="Arial" w:hAnsi="Arial" w:cs="Arial"/>
          <w:b/>
          <w:bCs/>
          <w:i w:val="0"/>
          <w:iCs w:val="0"/>
          <w:color w:val="000000"/>
          <w:sz w:val="20"/>
          <w:szCs w:val="20"/>
        </w:rPr>
        <w:t>c)</w:t>
      </w:r>
      <w:r>
        <w:rPr>
          <w:rStyle w:val="apple-converted-space"/>
          <w:rFonts w:ascii="Arial" w:hAnsi="Arial" w:cs="Arial"/>
          <w:color w:val="000000"/>
          <w:sz w:val="20"/>
          <w:szCs w:val="20"/>
        </w:rPr>
        <w:t> </w:t>
      </w:r>
      <w:r>
        <w:rPr>
          <w:rFonts w:ascii="Arial" w:hAnsi="Arial" w:cs="Arial"/>
          <w:color w:val="000000"/>
          <w:sz w:val="20"/>
          <w:szCs w:val="20"/>
        </w:rPr>
        <w:t>usnesením věc převezme a informaci poskytne sám nebo vydá rozhodnutí o odmítnutí žádosti; tento postup nelze použít vůči orgánům územních samosprávných celků při výkonu samostatné působnosti.</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41" w:name="p16a-7"/>
      <w:bookmarkEnd w:id="41"/>
      <w:r>
        <w:rPr>
          <w:rStyle w:val="PromnnHTML"/>
          <w:rFonts w:ascii="Arial" w:hAnsi="Arial" w:cs="Arial"/>
          <w:b/>
          <w:bCs/>
          <w:i w:val="0"/>
          <w:iCs w:val="0"/>
          <w:color w:val="000000"/>
          <w:sz w:val="20"/>
          <w:szCs w:val="20"/>
        </w:rPr>
        <w:t>(7)</w:t>
      </w:r>
      <w:r>
        <w:rPr>
          <w:rStyle w:val="apple-converted-space"/>
          <w:rFonts w:ascii="Arial" w:hAnsi="Arial" w:cs="Arial"/>
          <w:color w:val="000000"/>
          <w:sz w:val="20"/>
          <w:szCs w:val="20"/>
        </w:rPr>
        <w:t> </w:t>
      </w:r>
      <w:r>
        <w:rPr>
          <w:rFonts w:ascii="Arial" w:hAnsi="Arial" w:cs="Arial"/>
          <w:color w:val="000000"/>
          <w:sz w:val="20"/>
          <w:szCs w:val="20"/>
        </w:rPr>
        <w:t>Nadřízený orgán při rozhodování o stížnosti podle odstavce 1 písm. d) přezkoumá postup povinného subjektu a rozhodne tak, že</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42" w:name="p16a-7-a"/>
      <w:bookmarkEnd w:id="42"/>
      <w:r>
        <w:rPr>
          <w:rStyle w:val="PromnnHTML"/>
          <w:rFonts w:ascii="Arial" w:hAnsi="Arial" w:cs="Arial"/>
          <w:b/>
          <w:bCs/>
          <w:i w:val="0"/>
          <w:iCs w:val="0"/>
          <w:color w:val="000000"/>
          <w:sz w:val="20"/>
          <w:szCs w:val="20"/>
        </w:rPr>
        <w:t>a)</w:t>
      </w:r>
      <w:r>
        <w:rPr>
          <w:rStyle w:val="apple-converted-space"/>
          <w:rFonts w:ascii="Arial" w:hAnsi="Arial" w:cs="Arial"/>
          <w:color w:val="000000"/>
          <w:sz w:val="20"/>
          <w:szCs w:val="20"/>
        </w:rPr>
        <w:t> </w:t>
      </w:r>
      <w:r>
        <w:rPr>
          <w:rFonts w:ascii="Arial" w:hAnsi="Arial" w:cs="Arial"/>
          <w:color w:val="000000"/>
          <w:sz w:val="20"/>
          <w:szCs w:val="20"/>
        </w:rPr>
        <w:t>výši úhrady nebo odměny potvrdí,</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43" w:name="p16a-7-b"/>
      <w:bookmarkEnd w:id="43"/>
      <w:r>
        <w:rPr>
          <w:rStyle w:val="PromnnHTML"/>
          <w:rFonts w:ascii="Arial" w:hAnsi="Arial" w:cs="Arial"/>
          <w:b/>
          <w:bCs/>
          <w:i w:val="0"/>
          <w:iCs w:val="0"/>
          <w:color w:val="000000"/>
          <w:sz w:val="20"/>
          <w:szCs w:val="20"/>
        </w:rPr>
        <w:t>b)</w:t>
      </w:r>
      <w:r>
        <w:rPr>
          <w:rStyle w:val="apple-converted-space"/>
          <w:rFonts w:ascii="Arial" w:hAnsi="Arial" w:cs="Arial"/>
          <w:color w:val="000000"/>
          <w:sz w:val="20"/>
          <w:szCs w:val="20"/>
        </w:rPr>
        <w:t> </w:t>
      </w:r>
      <w:r>
        <w:rPr>
          <w:rFonts w:ascii="Arial" w:hAnsi="Arial" w:cs="Arial"/>
          <w:color w:val="000000"/>
          <w:sz w:val="20"/>
          <w:szCs w:val="20"/>
        </w:rPr>
        <w:t>výši úhrady nebo odměny sníží; tento postup nelze použít vůči orgánům územních samosprávných celků při výkonu samostatné působnosti, nebo</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44" w:name="p16a-7-c"/>
      <w:bookmarkEnd w:id="44"/>
      <w:r>
        <w:rPr>
          <w:rStyle w:val="PromnnHTML"/>
          <w:rFonts w:ascii="Arial" w:hAnsi="Arial" w:cs="Arial"/>
          <w:b/>
          <w:bCs/>
          <w:i w:val="0"/>
          <w:iCs w:val="0"/>
          <w:color w:val="000000"/>
          <w:sz w:val="20"/>
          <w:szCs w:val="20"/>
        </w:rPr>
        <w:t>c)</w:t>
      </w:r>
      <w:r>
        <w:rPr>
          <w:rStyle w:val="apple-converted-space"/>
          <w:rFonts w:ascii="Arial" w:hAnsi="Arial" w:cs="Arial"/>
          <w:color w:val="000000"/>
          <w:sz w:val="20"/>
          <w:szCs w:val="20"/>
        </w:rPr>
        <w:t> </w:t>
      </w:r>
      <w:r>
        <w:rPr>
          <w:rFonts w:ascii="Arial" w:hAnsi="Arial" w:cs="Arial"/>
          <w:color w:val="000000"/>
          <w:sz w:val="20"/>
          <w:szCs w:val="20"/>
        </w:rPr>
        <w:t>povinnému subjektu přikáže, aby ve stanovené lhůtě, která nesmí být delší než 15 dnů ode dne doručení rozhodnutí nadřízeného orgánu, zjednal nápravu, jde-li o úhradu nebo odměnu za poskytnutí informace územním samosprávným celkem v samostatné působnosti.</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45" w:name="p16a-8"/>
      <w:bookmarkEnd w:id="45"/>
      <w:r>
        <w:rPr>
          <w:rStyle w:val="PromnnHTML"/>
          <w:rFonts w:ascii="Arial" w:hAnsi="Arial" w:cs="Arial"/>
          <w:b/>
          <w:bCs/>
          <w:i w:val="0"/>
          <w:iCs w:val="0"/>
          <w:color w:val="000000"/>
          <w:sz w:val="20"/>
          <w:szCs w:val="20"/>
        </w:rPr>
        <w:t>(8)</w:t>
      </w:r>
      <w:r>
        <w:rPr>
          <w:rStyle w:val="apple-converted-space"/>
          <w:rFonts w:ascii="Arial" w:hAnsi="Arial" w:cs="Arial"/>
          <w:color w:val="000000"/>
          <w:sz w:val="20"/>
          <w:szCs w:val="20"/>
        </w:rPr>
        <w:t> </w:t>
      </w:r>
      <w:r>
        <w:rPr>
          <w:rFonts w:ascii="Arial" w:hAnsi="Arial" w:cs="Arial"/>
          <w:color w:val="000000"/>
          <w:sz w:val="20"/>
          <w:szCs w:val="20"/>
        </w:rPr>
        <w:t>Nadřízený orgán o stížnosti rozhodne do 15 dnů ode dne, kdy mu byla předložena.</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46" w:name="p16a-9"/>
      <w:bookmarkEnd w:id="46"/>
      <w:r>
        <w:rPr>
          <w:rStyle w:val="PromnnHTML"/>
          <w:rFonts w:ascii="Arial" w:hAnsi="Arial" w:cs="Arial"/>
          <w:b/>
          <w:bCs/>
          <w:i w:val="0"/>
          <w:iCs w:val="0"/>
          <w:color w:val="000000"/>
          <w:sz w:val="20"/>
          <w:szCs w:val="20"/>
        </w:rPr>
        <w:lastRenderedPageBreak/>
        <w:t>(9)</w:t>
      </w:r>
      <w:r>
        <w:rPr>
          <w:rStyle w:val="apple-converted-space"/>
          <w:rFonts w:ascii="Arial" w:hAnsi="Arial" w:cs="Arial"/>
          <w:color w:val="000000"/>
          <w:sz w:val="20"/>
          <w:szCs w:val="20"/>
        </w:rPr>
        <w:t> </w:t>
      </w:r>
      <w:r>
        <w:rPr>
          <w:rFonts w:ascii="Arial" w:hAnsi="Arial" w:cs="Arial"/>
          <w:color w:val="000000"/>
          <w:sz w:val="20"/>
          <w:szCs w:val="20"/>
        </w:rPr>
        <w:t>Rozhodnutí podle odstavců 6 a 7 se oznamuje žadateli a povinnému subjektu. Proti rozhodnutí vydanému podle odstavců 6 a 7 se nelze odvolat. Jde-li však o rozhodnutí podle odstavce 6 písm. c), nelze se odvolat pouze v případě, kdy rozhodl nadřízený orgán určený podle § 178 odst. 2 věty poslední správního řádu nebo podle § 20 odst. 5 tohoto zákona.</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47" w:name="p16a-10"/>
      <w:bookmarkEnd w:id="47"/>
      <w:r>
        <w:rPr>
          <w:rStyle w:val="PromnnHTML"/>
          <w:rFonts w:ascii="Arial" w:hAnsi="Arial" w:cs="Arial"/>
          <w:b/>
          <w:bCs/>
          <w:i w:val="0"/>
          <w:iCs w:val="0"/>
          <w:color w:val="000000"/>
          <w:sz w:val="20"/>
          <w:szCs w:val="20"/>
        </w:rPr>
        <w:t>(10)</w:t>
      </w:r>
      <w:r>
        <w:rPr>
          <w:rStyle w:val="apple-converted-space"/>
          <w:rFonts w:ascii="Arial" w:hAnsi="Arial" w:cs="Arial"/>
          <w:color w:val="000000"/>
          <w:sz w:val="20"/>
          <w:szCs w:val="20"/>
        </w:rPr>
        <w:t> </w:t>
      </w:r>
      <w:r>
        <w:rPr>
          <w:rFonts w:ascii="Arial" w:hAnsi="Arial" w:cs="Arial"/>
          <w:color w:val="000000"/>
          <w:sz w:val="20"/>
          <w:szCs w:val="20"/>
        </w:rPr>
        <w:t>Je-li poskytnuta informace podle odstavce 6 písm. c), žadatel může ve smyslu odstavce 1 písm. a) nebo c) postupovat obdobně.</w:t>
      </w:r>
    </w:p>
    <w:p w:rsidR="00392775" w:rsidRDefault="00392775" w:rsidP="003308D1">
      <w:pPr>
        <w:pStyle w:val="go"/>
        <w:shd w:val="clear" w:color="auto" w:fill="FFFFFF"/>
        <w:spacing w:before="0" w:beforeAutospacing="0" w:after="0" w:afterAutospacing="0"/>
        <w:jc w:val="both"/>
        <w:rPr>
          <w:rFonts w:ascii="Arial" w:hAnsi="Arial" w:cs="Arial"/>
          <w:color w:val="000000"/>
          <w:sz w:val="20"/>
          <w:szCs w:val="20"/>
        </w:rPr>
      </w:pPr>
    </w:p>
    <w:p w:rsidR="00392775" w:rsidRDefault="00392775" w:rsidP="003308D1">
      <w:pPr>
        <w:pStyle w:val="go"/>
        <w:shd w:val="clear" w:color="auto" w:fill="FFFFFF"/>
        <w:spacing w:before="0" w:beforeAutospacing="0" w:after="0" w:afterAutospacing="0"/>
        <w:jc w:val="both"/>
        <w:rPr>
          <w:rFonts w:ascii="Arial" w:hAnsi="Arial" w:cs="Arial"/>
          <w:color w:val="000000"/>
          <w:sz w:val="20"/>
          <w:szCs w:val="20"/>
        </w:rPr>
      </w:pPr>
    </w:p>
    <w:p w:rsidR="003308D1" w:rsidRPr="0037782F" w:rsidRDefault="003308D1" w:rsidP="003308D1">
      <w:pPr>
        <w:pStyle w:val="para"/>
        <w:shd w:val="clear" w:color="auto" w:fill="FFFFFF"/>
        <w:spacing w:before="0" w:beforeAutospacing="0" w:after="0" w:afterAutospacing="0"/>
        <w:jc w:val="both"/>
        <w:rPr>
          <w:rFonts w:ascii="Arial" w:hAnsi="Arial" w:cs="Arial"/>
          <w:b/>
          <w:bCs/>
          <w:sz w:val="20"/>
          <w:szCs w:val="20"/>
        </w:rPr>
      </w:pPr>
      <w:bookmarkStart w:id="48" w:name="p17"/>
      <w:bookmarkEnd w:id="48"/>
      <w:r w:rsidRPr="0037782F">
        <w:rPr>
          <w:rFonts w:ascii="Arial" w:hAnsi="Arial" w:cs="Arial"/>
          <w:b/>
          <w:bCs/>
          <w:sz w:val="20"/>
          <w:szCs w:val="20"/>
        </w:rPr>
        <w:t>§ 17</w:t>
      </w:r>
    </w:p>
    <w:p w:rsidR="003308D1" w:rsidRPr="0037782F" w:rsidRDefault="003308D1" w:rsidP="003308D1">
      <w:pPr>
        <w:pStyle w:val="Nadpis3"/>
        <w:shd w:val="clear" w:color="auto" w:fill="FFFFFF"/>
        <w:spacing w:before="60" w:beforeAutospacing="0" w:after="60" w:afterAutospacing="0" w:line="330" w:lineRule="atLeast"/>
        <w:rPr>
          <w:rFonts w:ascii="Arial" w:hAnsi="Arial" w:cs="Arial"/>
          <w:sz w:val="22"/>
          <w:szCs w:val="22"/>
        </w:rPr>
      </w:pPr>
      <w:r w:rsidRPr="0037782F">
        <w:rPr>
          <w:rFonts w:ascii="Arial" w:hAnsi="Arial" w:cs="Arial"/>
          <w:sz w:val="22"/>
          <w:szCs w:val="22"/>
        </w:rPr>
        <w:t>Hrazení nákladů</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49" w:name="p17-1"/>
      <w:bookmarkEnd w:id="49"/>
      <w:r>
        <w:rPr>
          <w:rStyle w:val="PromnnHTML"/>
          <w:rFonts w:ascii="Arial" w:hAnsi="Arial" w:cs="Arial"/>
          <w:b/>
          <w:bCs/>
          <w:i w:val="0"/>
          <w:iCs w:val="0"/>
          <w:color w:val="000000"/>
          <w:sz w:val="20"/>
          <w:szCs w:val="20"/>
        </w:rPr>
        <w:t>(1)</w:t>
      </w:r>
      <w:r>
        <w:rPr>
          <w:rStyle w:val="apple-converted-space"/>
          <w:rFonts w:ascii="Arial" w:hAnsi="Arial" w:cs="Arial"/>
          <w:color w:val="000000"/>
          <w:sz w:val="20"/>
          <w:szCs w:val="20"/>
        </w:rPr>
        <w:t> </w:t>
      </w:r>
      <w:r>
        <w:rPr>
          <w:rFonts w:ascii="Arial" w:hAnsi="Arial" w:cs="Arial"/>
          <w:color w:val="000000"/>
          <w:sz w:val="20"/>
          <w:szCs w:val="20"/>
        </w:rPr>
        <w:t>Povinné subjekty jsou v souvislosti s poskytováním informací oprávněny žádat úhradu ve výši, která nesmí přesáhnout náklady spojené s pořízením kopií, opatřením technických nosičů dat a s odesláním informací žadateli. Povinný subjekt může vyžádat i úhradu za mimořádně rozsáhlé vyhledání informací.</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50" w:name="p17-2"/>
      <w:bookmarkEnd w:id="50"/>
      <w:r>
        <w:rPr>
          <w:rStyle w:val="PromnnHTML"/>
          <w:rFonts w:ascii="Arial" w:hAnsi="Arial" w:cs="Arial"/>
          <w:b/>
          <w:bCs/>
          <w:i w:val="0"/>
          <w:iCs w:val="0"/>
          <w:color w:val="000000"/>
          <w:sz w:val="20"/>
          <w:szCs w:val="20"/>
        </w:rPr>
        <w:t>(2)</w:t>
      </w:r>
      <w:r>
        <w:rPr>
          <w:rStyle w:val="apple-converted-space"/>
          <w:rFonts w:ascii="Arial" w:hAnsi="Arial" w:cs="Arial"/>
          <w:color w:val="000000"/>
          <w:sz w:val="20"/>
          <w:szCs w:val="20"/>
        </w:rPr>
        <w:t> </w:t>
      </w:r>
      <w:r>
        <w:rPr>
          <w:rFonts w:ascii="Arial" w:hAnsi="Arial" w:cs="Arial"/>
          <w:color w:val="000000"/>
          <w:sz w:val="20"/>
          <w:szCs w:val="20"/>
        </w:rPr>
        <w:t>Pokud byla v licenční smlouvě sjednána odměna, nelze požadovat úhradu nákladů.</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51" w:name="p17-3"/>
      <w:bookmarkEnd w:id="51"/>
      <w:r>
        <w:rPr>
          <w:rStyle w:val="PromnnHTML"/>
          <w:rFonts w:ascii="Arial" w:hAnsi="Arial" w:cs="Arial"/>
          <w:b/>
          <w:bCs/>
          <w:i w:val="0"/>
          <w:iCs w:val="0"/>
          <w:color w:val="000000"/>
          <w:sz w:val="20"/>
          <w:szCs w:val="20"/>
        </w:rPr>
        <w:t>(3)</w:t>
      </w:r>
      <w:r>
        <w:rPr>
          <w:rStyle w:val="apple-converted-space"/>
          <w:rFonts w:ascii="Arial" w:hAnsi="Arial" w:cs="Arial"/>
          <w:color w:val="000000"/>
          <w:sz w:val="20"/>
          <w:szCs w:val="20"/>
        </w:rPr>
        <w:t> </w:t>
      </w:r>
      <w:r>
        <w:rPr>
          <w:rFonts w:ascii="Arial" w:hAnsi="Arial" w:cs="Arial"/>
          <w:color w:val="000000"/>
          <w:sz w:val="20"/>
          <w:szCs w:val="20"/>
        </w:rPr>
        <w:t>V případě, že bude povinný subjekt za poskytnutí informace požadovat úhradu, písemně oznámí tuto skutečnost spolu s výší úhrady žadateli před poskytnutím informace. Z oznámení musí být zřejmé, na základě jakých skutečno</w:t>
      </w:r>
      <w:bookmarkStart w:id="52" w:name="_GoBack"/>
      <w:bookmarkEnd w:id="52"/>
      <w:r>
        <w:rPr>
          <w:rFonts w:ascii="Arial" w:hAnsi="Arial" w:cs="Arial"/>
          <w:color w:val="000000"/>
          <w:sz w:val="20"/>
          <w:szCs w:val="20"/>
        </w:rPr>
        <w:t>stí a jakým způsobem byla výše úhrady povinným subjektem vyčíslena.</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53" w:name="p17-4"/>
      <w:bookmarkEnd w:id="53"/>
      <w:r>
        <w:rPr>
          <w:rStyle w:val="PromnnHTML"/>
          <w:rFonts w:ascii="Arial" w:hAnsi="Arial" w:cs="Arial"/>
          <w:b/>
          <w:bCs/>
          <w:i w:val="0"/>
          <w:iCs w:val="0"/>
          <w:color w:val="000000"/>
          <w:sz w:val="20"/>
          <w:szCs w:val="20"/>
        </w:rPr>
        <w:t>(4)</w:t>
      </w:r>
      <w:r>
        <w:rPr>
          <w:rStyle w:val="apple-converted-space"/>
          <w:rFonts w:ascii="Arial" w:hAnsi="Arial" w:cs="Arial"/>
          <w:color w:val="000000"/>
          <w:sz w:val="20"/>
          <w:szCs w:val="20"/>
        </w:rPr>
        <w:t> </w:t>
      </w:r>
      <w:r>
        <w:rPr>
          <w:rFonts w:ascii="Arial" w:hAnsi="Arial" w:cs="Arial"/>
          <w:color w:val="000000"/>
          <w:sz w:val="20"/>
          <w:szCs w:val="20"/>
        </w:rPr>
        <w:t>Nesplní-li povinný subjekt vůči žadateli oznamovací povinnost podle odstavce 3, ztrácí nárok na úhradu nákladů.</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54" w:name="p17-5"/>
      <w:bookmarkEnd w:id="54"/>
      <w:r>
        <w:rPr>
          <w:rStyle w:val="PromnnHTML"/>
          <w:rFonts w:ascii="Arial" w:hAnsi="Arial" w:cs="Arial"/>
          <w:b/>
          <w:bCs/>
          <w:i w:val="0"/>
          <w:iCs w:val="0"/>
          <w:color w:val="000000"/>
          <w:sz w:val="20"/>
          <w:szCs w:val="20"/>
        </w:rPr>
        <w:t>(5)</w:t>
      </w:r>
      <w:r>
        <w:rPr>
          <w:rStyle w:val="apple-converted-space"/>
          <w:rFonts w:ascii="Arial" w:hAnsi="Arial" w:cs="Arial"/>
          <w:color w:val="000000"/>
          <w:sz w:val="20"/>
          <w:szCs w:val="20"/>
        </w:rPr>
        <w:t> </w:t>
      </w:r>
      <w:r>
        <w:rPr>
          <w:rFonts w:ascii="Arial" w:hAnsi="Arial" w:cs="Arial"/>
          <w:color w:val="000000"/>
          <w:sz w:val="20"/>
          <w:szCs w:val="20"/>
        </w:rPr>
        <w:t>Poskytnutí informace podle odstavce 3 je podmíněno zaplacením požadované úhrady. Pokud žadatel do 60 dnů ode dne oznámení výše požadované úhrady úhradu nezaplatí, povinný subjekt žádost odloží. Po dobu vyřizování stížnosti proti výši požadované úhrady lhůta podle věty druhé neběží.</w:t>
      </w:r>
    </w:p>
    <w:p w:rsidR="003308D1" w:rsidRDefault="003308D1" w:rsidP="003308D1">
      <w:pPr>
        <w:pStyle w:val="go"/>
        <w:shd w:val="clear" w:color="auto" w:fill="FFFFFF"/>
        <w:spacing w:before="0" w:beforeAutospacing="0" w:after="0" w:afterAutospacing="0"/>
        <w:jc w:val="both"/>
        <w:rPr>
          <w:rFonts w:ascii="Arial" w:hAnsi="Arial" w:cs="Arial"/>
          <w:color w:val="000000"/>
          <w:sz w:val="20"/>
          <w:szCs w:val="20"/>
        </w:rPr>
      </w:pPr>
      <w:bookmarkStart w:id="55" w:name="p17-6"/>
      <w:bookmarkEnd w:id="55"/>
      <w:r>
        <w:rPr>
          <w:rStyle w:val="PromnnHTML"/>
          <w:rFonts w:ascii="Arial" w:hAnsi="Arial" w:cs="Arial"/>
          <w:b/>
          <w:bCs/>
          <w:i w:val="0"/>
          <w:iCs w:val="0"/>
          <w:color w:val="000000"/>
          <w:sz w:val="20"/>
          <w:szCs w:val="20"/>
        </w:rPr>
        <w:t>(6)</w:t>
      </w:r>
      <w:r>
        <w:rPr>
          <w:rStyle w:val="apple-converted-space"/>
          <w:rFonts w:ascii="Arial" w:hAnsi="Arial" w:cs="Arial"/>
          <w:color w:val="000000"/>
          <w:sz w:val="20"/>
          <w:szCs w:val="20"/>
        </w:rPr>
        <w:t> </w:t>
      </w:r>
      <w:r>
        <w:rPr>
          <w:rFonts w:ascii="Arial" w:hAnsi="Arial" w:cs="Arial"/>
          <w:color w:val="000000"/>
          <w:sz w:val="20"/>
          <w:szCs w:val="20"/>
        </w:rPr>
        <w:t>Úhrada je příjmem povinného subjektu.</w:t>
      </w:r>
    </w:p>
    <w:p w:rsidR="003E6108" w:rsidRDefault="003E6108"/>
    <w:p w:rsidR="003308D1" w:rsidRDefault="003308D1"/>
    <w:sectPr w:rsidR="00330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8D1"/>
    <w:rsid w:val="003308D1"/>
    <w:rsid w:val="0037782F"/>
    <w:rsid w:val="00392775"/>
    <w:rsid w:val="003E61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966EA-C5BE-4D59-8766-85685BB9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3308D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308D1"/>
    <w:rPr>
      <w:rFonts w:ascii="Times New Roman" w:eastAsia="Times New Roman" w:hAnsi="Times New Roman" w:cs="Times New Roman"/>
      <w:b/>
      <w:bCs/>
      <w:sz w:val="27"/>
      <w:szCs w:val="27"/>
      <w:lang w:eastAsia="cs-CZ"/>
    </w:rPr>
  </w:style>
  <w:style w:type="paragraph" w:customStyle="1" w:styleId="para">
    <w:name w:val="para"/>
    <w:basedOn w:val="Normln"/>
    <w:rsid w:val="003308D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3308D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308D1"/>
    <w:rPr>
      <w:i/>
      <w:iCs/>
    </w:rPr>
  </w:style>
  <w:style w:type="character" w:customStyle="1" w:styleId="apple-converted-space">
    <w:name w:val="apple-converted-space"/>
    <w:basedOn w:val="Standardnpsmoodstavce"/>
    <w:rsid w:val="003308D1"/>
  </w:style>
  <w:style w:type="paragraph" w:customStyle="1" w:styleId="cc">
    <w:name w:val="cc"/>
    <w:basedOn w:val="Normln"/>
    <w:rsid w:val="003308D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737424">
      <w:bodyDiv w:val="1"/>
      <w:marLeft w:val="0"/>
      <w:marRight w:val="0"/>
      <w:marTop w:val="0"/>
      <w:marBottom w:val="0"/>
      <w:divBdr>
        <w:top w:val="none" w:sz="0" w:space="0" w:color="auto"/>
        <w:left w:val="none" w:sz="0" w:space="0" w:color="auto"/>
        <w:bottom w:val="none" w:sz="0" w:space="0" w:color="auto"/>
        <w:right w:val="none" w:sz="0" w:space="0" w:color="auto"/>
      </w:divBdr>
    </w:div>
    <w:div w:id="147386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1332</Words>
  <Characters>7861</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Zíka</dc:creator>
  <cp:keywords/>
  <dc:description/>
  <cp:lastModifiedBy>Zíka</cp:lastModifiedBy>
  <cp:revision>3</cp:revision>
  <dcterms:created xsi:type="dcterms:W3CDTF">2015-05-21T09:51:00Z</dcterms:created>
  <dcterms:modified xsi:type="dcterms:W3CDTF">2015-05-25T10:54:00Z</dcterms:modified>
</cp:coreProperties>
</file>